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Procédure : les notes de frais</w:t>
      </w:r>
    </w:p>
    <w:p>
      <w:r>
        <w:t>Document fabriqué pour un projet d'entraînement de Meridal : l'entreprise, le Comptoir Arcelle, négoce de matériaux de soixante personnes, ses services, ses montants et ses règles sont inventés.</w:t>
      </w:r>
    </w:p>
    <w:p>
      <w:r>
        <w:t>Mise à jour le 2 mars 2026. Responsable : la comptabilité.</w:t>
      </w:r>
    </w:p>
    <w:p>
      <w:pPr>
        <w:pStyle w:val="Heading2"/>
      </w:pPr>
      <w:r>
        <w:t>Les plafonds</w:t>
      </w:r>
    </w:p>
    <w:p>
      <w:r>
        <w:t>Un repas pris seul en déplacement : 25 € TTC au plus. Un repas avec un client : 45 € TTC par personne, avec le nom du client sur la note. Une nuit d'hôtel : 110 € TTC, petit déjeuner compris.</w:t>
      </w:r>
    </w:p>
    <w:p>
      <w:pPr>
        <w:pStyle w:val="Heading2"/>
      </w:pPr>
      <w:r>
        <w:t>Le dépôt</w:t>
      </w:r>
    </w:p>
    <w:p>
      <w:r>
        <w:t>Chaque dépense est photographiée et déposée dans l'outil de notes de frais, avec son justificatif. La note du mois se dépose au plus tard le 5 du mois suivant.</w:t>
      </w:r>
    </w:p>
    <w:p>
      <w:pPr>
        <w:pStyle w:val="Heading2"/>
      </w:pPr>
      <w:r>
        <w:t>La validation et le remboursement</w:t>
      </w:r>
    </w:p>
    <w:p>
      <w:r>
        <w:t>Le responsable du service valide dans les cinq jours ouvrés. Le remboursement part avec la paie du mois suivant.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02-notes-de-frais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