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clés et les badges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30 octobre 2025. Responsable : les services généraux.</w:t>
      </w:r>
    </w:p>
    <w:p>
      <w:pPr>
        <w:pStyle w:val="Heading2"/>
      </w:pPr>
      <w:r>
        <w:t>La remise</w:t>
      </w:r>
    </w:p>
    <w:p>
      <w:r>
        <w:t>Le badge est remis le premier jour, contre signature. Les clés de l'entrepôt ne sont remises qu'aux chefs d'équipe.</w:t>
      </w:r>
    </w:p>
    <w:p>
      <w:pPr>
        <w:pStyle w:val="Heading2"/>
      </w:pPr>
      <w:r>
        <w:t>La perte</w:t>
      </w:r>
    </w:p>
    <w:p>
      <w:r>
        <w:t>Un badge perdu se signale le jour même aux services généraux, qui le désactivent ; le remplacement coûte 15 €, retenus sur la paie.</w:t>
      </w:r>
    </w:p>
    <w:p>
      <w:pPr>
        <w:pStyle w:val="Heading2"/>
      </w:pPr>
      <w:r>
        <w:t>Le départ</w:t>
      </w:r>
    </w:p>
    <w:p>
      <w:r>
        <w:t>Le badge et les clés se rendent le dernier jour, contre un reçu.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10-cles-et-badges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